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3466"/>
        <w:gridCol w:w="1344"/>
        <w:gridCol w:w="1491"/>
      </w:tblGrid>
      <w:tr w:rsidR="007B1E12" w:rsidRPr="0017527F" w14:paraId="2531214C" w14:textId="77777777" w:rsidTr="009E153F">
        <w:trPr>
          <w:trHeight w:val="360"/>
          <w:jc w:val="right"/>
        </w:trPr>
        <w:tc>
          <w:tcPr>
            <w:tcW w:w="3050" w:type="dxa"/>
            <w:vAlign w:val="center"/>
          </w:tcPr>
          <w:p w14:paraId="4D6CFFBB" w14:textId="19F53C45" w:rsidR="007B1E12" w:rsidRPr="0017527F" w:rsidRDefault="009E153F" w:rsidP="00856F43">
            <w:pPr>
              <w:tabs>
                <w:tab w:val="center" w:pos="4252"/>
                <w:tab w:val="right" w:pos="850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7015F303" wp14:editId="3DA6E754">
                  <wp:extent cx="1800000" cy="90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gridSpan w:val="2"/>
            <w:vAlign w:val="center"/>
          </w:tcPr>
          <w:p w14:paraId="699B93EE" w14:textId="77777777" w:rsidR="007B1E12" w:rsidRPr="0017527F" w:rsidRDefault="007B1E12" w:rsidP="00856F43">
            <w:pPr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iCs/>
                <w:sz w:val="28"/>
                <w:szCs w:val="28"/>
              </w:rPr>
              <w:t>MO-ANEXO 8- FORMULARIO PARA QUEJAS Y APELACIONES</w:t>
            </w:r>
          </w:p>
        </w:tc>
        <w:tc>
          <w:tcPr>
            <w:tcW w:w="1491" w:type="dxa"/>
            <w:vAlign w:val="center"/>
          </w:tcPr>
          <w:p w14:paraId="1086F9FD" w14:textId="77777777" w:rsidR="007B1E12" w:rsidRPr="00A062DB" w:rsidRDefault="007B1E12" w:rsidP="00856F43">
            <w:pPr>
              <w:spacing w:line="240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b/>
                <w:bCs/>
                <w:lang w:eastAsia="es-ES_tradnl"/>
              </w:rPr>
              <w:t>IEE-MO-AO-</w:t>
            </w:r>
            <w:proofErr w:type="spellStart"/>
            <w:r>
              <w:rPr>
                <w:b/>
                <w:bCs/>
                <w:lang w:eastAsia="es-ES_tradnl"/>
              </w:rPr>
              <w:t>FQyA</w:t>
            </w:r>
            <w:proofErr w:type="spellEnd"/>
            <w:r>
              <w:rPr>
                <w:b/>
                <w:bCs/>
                <w:lang w:eastAsia="es-ES_tradnl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es-ES_tradnl"/>
              </w:rPr>
              <w:t>V.3</w:t>
            </w:r>
          </w:p>
        </w:tc>
      </w:tr>
      <w:tr w:rsidR="009E153F" w:rsidRPr="0017527F" w14:paraId="3F12B10A" w14:textId="77777777" w:rsidTr="00925298">
        <w:trPr>
          <w:trHeight w:val="450"/>
          <w:jc w:val="right"/>
        </w:trPr>
        <w:tc>
          <w:tcPr>
            <w:tcW w:w="6516" w:type="dxa"/>
            <w:gridSpan w:val="2"/>
            <w:vAlign w:val="center"/>
          </w:tcPr>
          <w:p w14:paraId="238863D9" w14:textId="77777777" w:rsidR="009E153F" w:rsidRPr="00905499" w:rsidRDefault="009E153F" w:rsidP="009E153F">
            <w:pPr>
              <w:spacing w:line="240" w:lineRule="atLeast"/>
              <w:contextualSpacing/>
              <w:rPr>
                <w:b/>
                <w:bCs/>
                <w:color w:val="FF0000"/>
                <w:lang w:eastAsia="es-ES_tradnl"/>
              </w:rPr>
            </w:pPr>
            <w:r w:rsidRPr="00905499">
              <w:rPr>
                <w:b/>
                <w:bCs/>
                <w:lang w:eastAsia="es-ES_tradnl"/>
              </w:rPr>
              <w:t>CLIENTE:</w:t>
            </w:r>
            <w:r>
              <w:rPr>
                <w:b/>
                <w:bCs/>
                <w:color w:val="FF0000"/>
                <w:lang w:eastAsia="es-ES_tradnl"/>
              </w:rPr>
              <w:t xml:space="preserve"> indicar el nombre del cliente</w:t>
            </w:r>
          </w:p>
        </w:tc>
        <w:tc>
          <w:tcPr>
            <w:tcW w:w="2835" w:type="dxa"/>
            <w:gridSpan w:val="2"/>
            <w:vAlign w:val="center"/>
          </w:tcPr>
          <w:p w14:paraId="28B190F4" w14:textId="558C4C6B" w:rsidR="009E153F" w:rsidRPr="00925298" w:rsidRDefault="009E153F" w:rsidP="00856F43">
            <w:pPr>
              <w:spacing w:line="240" w:lineRule="atLeast"/>
              <w:contextualSpacing/>
              <w:rPr>
                <w:lang w:eastAsia="es-ES_tradnl"/>
              </w:rPr>
            </w:pPr>
            <w:proofErr w:type="spellStart"/>
            <w:r>
              <w:rPr>
                <w:lang w:eastAsia="es-ES_tradnl"/>
              </w:rPr>
              <w:t>Nº</w:t>
            </w:r>
            <w:proofErr w:type="spellEnd"/>
            <w:r>
              <w:rPr>
                <w:lang w:eastAsia="es-ES_tradnl"/>
              </w:rPr>
              <w:t xml:space="preserve"> Contrat</w:t>
            </w:r>
            <w:r w:rsidR="00925298">
              <w:rPr>
                <w:lang w:eastAsia="es-ES_tradnl"/>
              </w:rPr>
              <w:t>o</w:t>
            </w:r>
          </w:p>
        </w:tc>
      </w:tr>
      <w:tr w:rsidR="009E153F" w:rsidRPr="0017527F" w14:paraId="0B0C7E75" w14:textId="77777777" w:rsidTr="00E23EFB">
        <w:trPr>
          <w:trHeight w:val="450"/>
          <w:jc w:val="right"/>
        </w:trPr>
        <w:tc>
          <w:tcPr>
            <w:tcW w:w="9351" w:type="dxa"/>
            <w:gridSpan w:val="4"/>
            <w:vAlign w:val="center"/>
          </w:tcPr>
          <w:p w14:paraId="7152A839" w14:textId="77777777" w:rsidR="009E153F" w:rsidRPr="00905499" w:rsidRDefault="009E153F" w:rsidP="00856F43">
            <w:pPr>
              <w:spacing w:line="240" w:lineRule="atLeast"/>
              <w:contextualSpacing/>
              <w:rPr>
                <w:lang w:eastAsia="es-ES_tradnl"/>
              </w:rPr>
            </w:pPr>
            <w:r w:rsidRPr="00905499">
              <w:rPr>
                <w:b/>
                <w:bCs/>
                <w:lang w:eastAsia="es-ES_tradnl"/>
              </w:rPr>
              <w:t>INFORME:</w:t>
            </w:r>
            <w:r>
              <w:rPr>
                <w:lang w:eastAsia="es-ES_tradnl"/>
              </w:rPr>
              <w:t xml:space="preserve"> </w:t>
            </w:r>
            <w:r w:rsidRPr="00905499">
              <w:rPr>
                <w:color w:val="FF0000"/>
                <w:lang w:eastAsia="es-ES_tradnl"/>
              </w:rPr>
              <w:t xml:space="preserve">INICIAL/DE SEGUIMIENTO </w:t>
            </w:r>
            <w:r w:rsidRPr="00905499">
              <w:rPr>
                <w:b/>
                <w:bCs/>
                <w:lang w:eastAsia="es-ES_tradnl"/>
              </w:rPr>
              <w:t>FECHA DE REFERENCIA</w:t>
            </w:r>
            <w:r>
              <w:rPr>
                <w:b/>
                <w:bCs/>
                <w:lang w:eastAsia="es-ES_tradnl"/>
              </w:rPr>
              <w:t xml:space="preserve"> </w:t>
            </w:r>
            <w:r w:rsidRPr="00905499">
              <w:rPr>
                <w:b/>
                <w:bCs/>
                <w:color w:val="FF0000"/>
                <w:lang w:eastAsia="es-ES_tradnl"/>
              </w:rPr>
              <w:t>…./…../………</w:t>
            </w:r>
          </w:p>
        </w:tc>
      </w:tr>
      <w:tr w:rsidR="009E153F" w:rsidRPr="0017527F" w14:paraId="3A686EBA" w14:textId="77777777" w:rsidTr="00F001D6">
        <w:trPr>
          <w:trHeight w:val="450"/>
          <w:jc w:val="right"/>
        </w:trPr>
        <w:tc>
          <w:tcPr>
            <w:tcW w:w="9351" w:type="dxa"/>
            <w:gridSpan w:val="4"/>
            <w:vAlign w:val="center"/>
          </w:tcPr>
          <w:p w14:paraId="5AEFBE67" w14:textId="77777777" w:rsidR="009E153F" w:rsidRPr="00905499" w:rsidRDefault="009E153F" w:rsidP="00856F43">
            <w:pPr>
              <w:spacing w:line="240" w:lineRule="atLeast"/>
              <w:contextualSpacing/>
              <w:rPr>
                <w:b/>
                <w:bCs/>
                <w:lang w:eastAsia="es-ES_tradnl"/>
              </w:rPr>
            </w:pPr>
            <w:r w:rsidRPr="00905499">
              <w:rPr>
                <w:b/>
                <w:bCs/>
                <w:lang w:eastAsia="es-ES_tradnl"/>
              </w:rPr>
              <w:t>Número de Registro:</w:t>
            </w:r>
          </w:p>
        </w:tc>
      </w:tr>
    </w:tbl>
    <w:p w14:paraId="5B078BE5" w14:textId="77777777" w:rsidR="00362838" w:rsidRDefault="00362838" w:rsidP="00281D7A">
      <w:pPr>
        <w:jc w:val="both"/>
        <w:rPr>
          <w:b/>
          <w:bCs/>
        </w:rPr>
      </w:pPr>
    </w:p>
    <w:p w14:paraId="3BC47F14" w14:textId="77777777" w:rsidR="00362838" w:rsidRDefault="00362838" w:rsidP="00281D7A">
      <w:pPr>
        <w:jc w:val="both"/>
        <w:rPr>
          <w:b/>
          <w:bCs/>
        </w:rPr>
      </w:pPr>
    </w:p>
    <w:p w14:paraId="1EB6C12D" w14:textId="7F4C4496" w:rsidR="0026621A" w:rsidRDefault="00B3350B" w:rsidP="00281D7A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D4153E">
        <w:rPr>
          <w:b/>
          <w:bCs/>
        </w:rPr>
        <w:t>PRINCIPIOS DEL</w:t>
      </w:r>
      <w:r>
        <w:rPr>
          <w:b/>
          <w:bCs/>
        </w:rPr>
        <w:t xml:space="preserve"> PROCEDIMIENTO</w:t>
      </w:r>
    </w:p>
    <w:p w14:paraId="33819883" w14:textId="37C08EAB" w:rsidR="003A6102" w:rsidRDefault="00B3350B" w:rsidP="00281D7A">
      <w:pPr>
        <w:jc w:val="both"/>
      </w:pPr>
      <w:r>
        <w:t>1.</w:t>
      </w:r>
      <w:r w:rsidR="003A6102">
        <w:t xml:space="preserve">1. El presente procedimiento tiene por objetivo establecer los pasos a seguir para realizar una atención oportuna de cualquier Queja, Reclamación o Apelación relativo a los Servicios de Inspección para la emisión de informes de Experto Externo por Bonatti </w:t>
      </w:r>
      <w:proofErr w:type="spellStart"/>
      <w:r w:rsidR="003A6102">
        <w:t>Compliance,SLP</w:t>
      </w:r>
      <w:proofErr w:type="spellEnd"/>
    </w:p>
    <w:p w14:paraId="4B3EB600" w14:textId="0C194538" w:rsidR="003A6102" w:rsidRDefault="00B3350B" w:rsidP="00281D7A">
      <w:pPr>
        <w:jc w:val="both"/>
      </w:pPr>
      <w:r>
        <w:t>1.</w:t>
      </w:r>
      <w:r w:rsidR="003A6102">
        <w:t>2. Este procedimiento aplica a todo el proceso de atención de quejas y apelaciones</w:t>
      </w:r>
      <w:r w:rsidR="00500701">
        <w:t xml:space="preserve"> y queda bajo la Responsabilidad del Responsable de Calidad</w:t>
      </w:r>
    </w:p>
    <w:p w14:paraId="2B112603" w14:textId="373E43FF" w:rsidR="003A6102" w:rsidRDefault="00B3350B" w:rsidP="00281D7A">
      <w:pPr>
        <w:jc w:val="both"/>
      </w:pPr>
      <w:r>
        <w:t>1.</w:t>
      </w:r>
      <w:r w:rsidR="00AA5E67">
        <w:t>3. Definiciones del procedimiento</w:t>
      </w:r>
    </w:p>
    <w:p w14:paraId="370F24F8" w14:textId="4BD9AC1E" w:rsidR="003A6102" w:rsidRDefault="003A6102" w:rsidP="00281D7A">
      <w:pPr>
        <w:ind w:left="708"/>
        <w:jc w:val="both"/>
      </w:pPr>
      <w:r w:rsidRPr="00AA5E67">
        <w:rPr>
          <w:b/>
          <w:bCs/>
        </w:rPr>
        <w:t>APELACIÓN:</w:t>
      </w:r>
      <w:r>
        <w:t xml:space="preserve"> Solicitud </w:t>
      </w:r>
      <w:r w:rsidR="00AA5E67">
        <w:t>del sujeto obligado</w:t>
      </w:r>
      <w:r w:rsidR="00120D5C">
        <w:t xml:space="preserve"> </w:t>
      </w:r>
      <w:r>
        <w:t xml:space="preserve">al organismo de inspección </w:t>
      </w:r>
      <w:r w:rsidR="00120D5C">
        <w:t>para que reconsidere</w:t>
      </w:r>
      <w:r>
        <w:t xml:space="preserve"> la decisión que tomó </w:t>
      </w:r>
      <w:r w:rsidR="004558FB">
        <w:t>en relación con</w:t>
      </w:r>
      <w:r>
        <w:t xml:space="preserve"> </w:t>
      </w:r>
      <w:r w:rsidR="00120D5C">
        <w:t>un</w:t>
      </w:r>
      <w:r>
        <w:t xml:space="preserve"> ítem.</w:t>
      </w:r>
    </w:p>
    <w:p w14:paraId="78C93112" w14:textId="36589E4C" w:rsidR="00120D5C" w:rsidRDefault="00120D5C" w:rsidP="00281D7A">
      <w:pPr>
        <w:ind w:left="708"/>
        <w:jc w:val="both"/>
      </w:pPr>
      <w:r w:rsidRPr="00AA5E67">
        <w:rPr>
          <w:b/>
          <w:bCs/>
        </w:rPr>
        <w:t>QUEJA:</w:t>
      </w:r>
      <w:r>
        <w:t xml:space="preserve"> Cualquier manifestación de </w:t>
      </w:r>
      <w:r w:rsidR="00C6418C">
        <w:t>insatisfacción</w:t>
      </w:r>
      <w:r>
        <w:t xml:space="preserve"> distinta de la apelación presentada </w:t>
      </w:r>
      <w:r w:rsidR="00C6418C">
        <w:t>al</w:t>
      </w:r>
      <w:r>
        <w:t xml:space="preserve"> organismo de inspección,</w:t>
      </w:r>
      <w:r w:rsidR="00C6418C">
        <w:t xml:space="preserve"> en relación con sus</w:t>
      </w:r>
      <w:r>
        <w:t xml:space="preserve"> actividades </w:t>
      </w:r>
      <w:r w:rsidR="00C6418C">
        <w:t xml:space="preserve">y </w:t>
      </w:r>
      <w:r w:rsidR="004558FB">
        <w:t>sobre la</w:t>
      </w:r>
      <w:r>
        <w:t xml:space="preserve"> que se espera una respuesta.</w:t>
      </w:r>
    </w:p>
    <w:p w14:paraId="5D12005C" w14:textId="77777777" w:rsidR="00CF04A6" w:rsidRDefault="003A6102" w:rsidP="00281D7A">
      <w:pPr>
        <w:ind w:left="708"/>
        <w:jc w:val="both"/>
      </w:pPr>
      <w:r w:rsidRPr="00C6418C">
        <w:rPr>
          <w:b/>
          <w:bCs/>
        </w:rPr>
        <w:t>SOLICITANTE:</w:t>
      </w:r>
      <w:r>
        <w:t xml:space="preserve"> Persona o entidad que presenta la queja o apelación </w:t>
      </w:r>
      <w:r w:rsidR="00F12D89">
        <w:t xml:space="preserve">y que puede ser el sujeto obligado, </w:t>
      </w:r>
      <w:r w:rsidR="00EE494F">
        <w:t xml:space="preserve">entidades gubernamentales, </w:t>
      </w:r>
      <w:r>
        <w:t>la entidad de acreditación</w:t>
      </w:r>
      <w:r w:rsidR="00EE494F">
        <w:t>.</w:t>
      </w:r>
    </w:p>
    <w:p w14:paraId="5E8F7438" w14:textId="20D3D936" w:rsidR="0026621A" w:rsidRDefault="00B3350B" w:rsidP="00281D7A">
      <w:pPr>
        <w:jc w:val="both"/>
      </w:pPr>
      <w:r>
        <w:t>1.</w:t>
      </w:r>
      <w:r w:rsidR="00CF04A6">
        <w:t xml:space="preserve">4. </w:t>
      </w:r>
      <w:r w:rsidR="00CF04A6" w:rsidRPr="00CF04A6">
        <w:t xml:space="preserve">Es Responsabilidad de </w:t>
      </w:r>
      <w:r w:rsidR="00CF04A6">
        <w:t xml:space="preserve">Bonatti </w:t>
      </w:r>
      <w:r w:rsidR="00011331">
        <w:t>Compliance, SLP</w:t>
      </w:r>
      <w:r w:rsidR="00CF04A6" w:rsidRPr="00CF04A6">
        <w:t xml:space="preserve"> </w:t>
      </w:r>
      <w:r w:rsidR="00011331">
        <w:t>tramitar, resolver</w:t>
      </w:r>
      <w:r w:rsidR="00CF04A6" w:rsidRPr="00CF04A6">
        <w:t xml:space="preserve"> y hacer seguimiento </w:t>
      </w:r>
      <w:r w:rsidR="00011331">
        <w:t>de</w:t>
      </w:r>
      <w:r w:rsidR="00CF04A6" w:rsidRPr="00CF04A6">
        <w:t xml:space="preserve"> las </w:t>
      </w:r>
      <w:r w:rsidR="004558FB" w:rsidRPr="00CF04A6">
        <w:t>quejas</w:t>
      </w:r>
      <w:r w:rsidR="004558FB">
        <w:t xml:space="preserve"> </w:t>
      </w:r>
      <w:r w:rsidR="004558FB" w:rsidRPr="00CF04A6">
        <w:t>y</w:t>
      </w:r>
      <w:r w:rsidR="00CF04A6" w:rsidRPr="00CF04A6">
        <w:t xml:space="preserve"> apelaciones interpuestas </w:t>
      </w:r>
      <w:r w:rsidR="00D51B08">
        <w:t>(</w:t>
      </w:r>
      <w:r w:rsidR="003A6102">
        <w:t>administrativa</w:t>
      </w:r>
      <w:r w:rsidR="00D51B08">
        <w:t>s</w:t>
      </w:r>
      <w:r w:rsidR="003A6102">
        <w:t xml:space="preserve">, de gestión de la calidad como </w:t>
      </w:r>
      <w:r w:rsidR="00D51B08">
        <w:t xml:space="preserve">en </w:t>
      </w:r>
      <w:r w:rsidR="003A6102">
        <w:t>la realización de las actividades de Inspección</w:t>
      </w:r>
      <w:r w:rsidR="00D51B08">
        <w:t>) de manera eficiente</w:t>
      </w:r>
      <w:r w:rsidR="003A6102">
        <w:t xml:space="preserve"> mediante procedimientos establecidos</w:t>
      </w:r>
      <w:r w:rsidR="00D51B08">
        <w:t>.</w:t>
      </w:r>
    </w:p>
    <w:p w14:paraId="00F99AC9" w14:textId="35BE4854" w:rsidR="00B3350B" w:rsidRPr="00B3350B" w:rsidRDefault="00B3350B" w:rsidP="00281D7A">
      <w:pPr>
        <w:jc w:val="both"/>
        <w:rPr>
          <w:b/>
          <w:bCs/>
          <w:caps/>
        </w:rPr>
      </w:pPr>
      <w:r w:rsidRPr="00B3350B">
        <w:rPr>
          <w:b/>
          <w:bCs/>
          <w:caps/>
        </w:rPr>
        <w:t>2.  Procedimiento de quejas y apelaciones</w:t>
      </w:r>
    </w:p>
    <w:p w14:paraId="02B3B55D" w14:textId="3C2B3A4B" w:rsidR="00B3350B" w:rsidRPr="009D1FDD" w:rsidRDefault="005A6FE9" w:rsidP="00281D7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B3350B" w:rsidRPr="009D1FDD">
        <w:rPr>
          <w:b/>
          <w:bCs/>
          <w:i/>
          <w:iCs/>
        </w:rPr>
        <w:t>.1.- Incoación de la queja</w:t>
      </w:r>
    </w:p>
    <w:p w14:paraId="434167EF" w14:textId="1F5E26F5" w:rsidR="00B3350B" w:rsidRDefault="00B3350B" w:rsidP="00281D7A">
      <w:pPr>
        <w:jc w:val="both"/>
      </w:pPr>
      <w:r>
        <w:t xml:space="preserve">Bonatti Compliance SLP tiene previsto un procedimiento para </w:t>
      </w:r>
      <w:r w:rsidR="004558FB">
        <w:t>formular quejas</w:t>
      </w:r>
      <w:r>
        <w:t xml:space="preserve"> y reclamaciones que se inicia con la cumplimentación de</w:t>
      </w:r>
      <w:r w:rsidR="002072F8">
        <w:t xml:space="preserve">l </w:t>
      </w:r>
      <w:r>
        <w:t>formulario</w:t>
      </w:r>
      <w:r w:rsidR="002072F8">
        <w:t xml:space="preserve"> que se acompaña a este procedimiento</w:t>
      </w:r>
      <w:r w:rsidR="000E4FBE">
        <w:t>.</w:t>
      </w:r>
    </w:p>
    <w:p w14:paraId="3F3D152D" w14:textId="7E7BE499" w:rsidR="00B3350B" w:rsidRDefault="00B3350B" w:rsidP="00281D7A">
      <w:pPr>
        <w:jc w:val="both"/>
      </w:pPr>
      <w:r w:rsidRPr="00D55DE1">
        <w:t xml:space="preserve">Las quejas y apelaciones se dirigirán </w:t>
      </w:r>
      <w:r w:rsidR="000E4FBE">
        <w:t xml:space="preserve">el Responsable de Calidad, Francisco Bonatti Bonet a través del correo </w:t>
      </w:r>
      <w:hyperlink r:id="rId10" w:history="1">
        <w:r w:rsidR="00BB277E" w:rsidRPr="00FA2654">
          <w:rPr>
            <w:rStyle w:val="Hipervnculo"/>
          </w:rPr>
          <w:t>bonatti@bonattipenal.com</w:t>
        </w:r>
      </w:hyperlink>
      <w:r w:rsidR="00BB277E">
        <w:t xml:space="preserve"> </w:t>
      </w:r>
    </w:p>
    <w:p w14:paraId="2562264F" w14:textId="7D190883" w:rsidR="00B3350B" w:rsidRPr="009D1FDD" w:rsidRDefault="005A6FE9" w:rsidP="00281D7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B3350B" w:rsidRPr="009D1FDD">
        <w:rPr>
          <w:b/>
          <w:bCs/>
          <w:i/>
          <w:iCs/>
        </w:rPr>
        <w:t>.2.- Apertura de expediente</w:t>
      </w:r>
    </w:p>
    <w:p w14:paraId="455842BA" w14:textId="534ECC28" w:rsidR="00D70A88" w:rsidRDefault="00B3350B" w:rsidP="00281D7A">
      <w:pPr>
        <w:jc w:val="both"/>
      </w:pPr>
      <w:r w:rsidRPr="00EB09C6">
        <w:t xml:space="preserve">La tramitación </w:t>
      </w:r>
      <w:r>
        <w:t>y</w:t>
      </w:r>
      <w:r w:rsidRPr="00EB09C6">
        <w:t xml:space="preserve"> resolución del expediente corresponderá </w:t>
      </w:r>
      <w:r w:rsidR="00F24283">
        <w:t>al Responsable de Calidad</w:t>
      </w:r>
      <w:r>
        <w:t xml:space="preserve">, quien </w:t>
      </w:r>
      <w:r w:rsidR="00D70A88">
        <w:t xml:space="preserve">incoará un expediente y lo registrará en el Registro de Quejas (Documento </w:t>
      </w:r>
      <w:r w:rsidR="00D70A88" w:rsidRPr="00C213BA">
        <w:t>IEE-MO-A13-RQA</w:t>
      </w:r>
      <w:r w:rsidR="00D70A88">
        <w:t xml:space="preserve">) y </w:t>
      </w:r>
      <w:r w:rsidR="00D70A88">
        <w:lastRenderedPageBreak/>
        <w:t xml:space="preserve">acusará recibo de la queja/apelación </w:t>
      </w:r>
      <w:r w:rsidR="00374A31">
        <w:t>notificándole la recepción al</w:t>
      </w:r>
      <w:r w:rsidR="00D70A88">
        <w:t xml:space="preserve"> solicitante</w:t>
      </w:r>
      <w:r w:rsidR="00374A31">
        <w:t xml:space="preserve"> y </w:t>
      </w:r>
      <w:r w:rsidR="00C533FE">
        <w:t>solicitándole</w:t>
      </w:r>
      <w:r w:rsidR="00374A31">
        <w:t>,</w:t>
      </w:r>
      <w:r w:rsidR="00C533FE">
        <w:t xml:space="preserve"> </w:t>
      </w:r>
      <w:r w:rsidR="003C7E00">
        <w:t>en su caso</w:t>
      </w:r>
      <w:r w:rsidR="00374A31">
        <w:t>,</w:t>
      </w:r>
      <w:r w:rsidR="003C7E00">
        <w:t xml:space="preserve"> información adicional </w:t>
      </w:r>
      <w:r w:rsidR="00374A31">
        <w:t xml:space="preserve">que el Responsable de Calidad considera </w:t>
      </w:r>
      <w:r w:rsidR="003C7E00">
        <w:t>necesaria para la tramitación de la queja/apelación.</w:t>
      </w:r>
    </w:p>
    <w:p w14:paraId="41ABA71D" w14:textId="456F5127" w:rsidR="00B3350B" w:rsidRDefault="00B3350B" w:rsidP="00281D7A">
      <w:pPr>
        <w:jc w:val="both"/>
      </w:pPr>
      <w:r>
        <w:t xml:space="preserve">Si </w:t>
      </w:r>
      <w:r w:rsidR="00A175ED">
        <w:t>el Responsable de Calidad</w:t>
      </w:r>
      <w:r w:rsidRPr="00EB09C6">
        <w:t xml:space="preserve"> </w:t>
      </w:r>
      <w:r w:rsidR="00DE1D8F">
        <w:t xml:space="preserve">participa </w:t>
      </w:r>
      <w:r w:rsidR="00DE1D8F" w:rsidRPr="00EC24D4">
        <w:t>en</w:t>
      </w:r>
      <w:r w:rsidRPr="00EC24D4">
        <w:t xml:space="preserve"> el procedimiento de inspección </w:t>
      </w:r>
      <w:r>
        <w:t>o,</w:t>
      </w:r>
      <w:r w:rsidRPr="00EC24D4">
        <w:t xml:space="preserve"> en su caso</w:t>
      </w:r>
      <w:r>
        <w:t xml:space="preserve">, en </w:t>
      </w:r>
      <w:r w:rsidRPr="00EC24D4">
        <w:t>la actuación concreta que es objeto de queja</w:t>
      </w:r>
      <w:r>
        <w:t xml:space="preserve"> salvaguardaremos la independencia en la tramitación de la queja gestionándola a través </w:t>
      </w:r>
      <w:r w:rsidR="00A175ED">
        <w:t>de la Secretaría del Comité de Dirección</w:t>
      </w:r>
      <w:r w:rsidR="0036667C">
        <w:t>.</w:t>
      </w:r>
    </w:p>
    <w:p w14:paraId="7136E670" w14:textId="07A55635" w:rsidR="00B3350B" w:rsidRDefault="00B3350B" w:rsidP="00281D7A">
      <w:pPr>
        <w:jc w:val="both"/>
      </w:pPr>
      <w:r>
        <w:t>Si</w:t>
      </w:r>
      <w:r w:rsidRPr="00E62CEB">
        <w:t xml:space="preserve"> </w:t>
      </w:r>
      <w:r w:rsidR="00814899">
        <w:t>desde la Secretaría de Dirección se</w:t>
      </w:r>
      <w:r>
        <w:t xml:space="preserve"> </w:t>
      </w:r>
      <w:r w:rsidRPr="00E62CEB">
        <w:t>considerar</w:t>
      </w:r>
      <w:r>
        <w:t>a</w:t>
      </w:r>
      <w:r w:rsidRPr="00E62CEB">
        <w:t xml:space="preserve"> necesario</w:t>
      </w:r>
      <w:r w:rsidR="00814899">
        <w:t>,</w:t>
      </w:r>
      <w:r w:rsidRPr="00E62CEB">
        <w:t xml:space="preserve"> para salvaguardar la absoluta independencia </w:t>
      </w:r>
      <w:r w:rsidRPr="00A4420E">
        <w:t>de criterio en el procedimiento de atención de la queja</w:t>
      </w:r>
      <w:r>
        <w:t xml:space="preserve">, </w:t>
      </w:r>
      <w:r w:rsidR="00814899">
        <w:t xml:space="preserve">se </w:t>
      </w:r>
      <w:r w:rsidRPr="00A4420E">
        <w:t xml:space="preserve">podrá recabar la colaboración en la tramitación del expediente del </w:t>
      </w:r>
      <w:r>
        <w:t>I</w:t>
      </w:r>
      <w:r w:rsidRPr="00A4420E">
        <w:t xml:space="preserve">nspector </w:t>
      </w:r>
      <w:r>
        <w:t>S</w:t>
      </w:r>
      <w:r w:rsidRPr="00A4420E">
        <w:t>uplente en aquellos casos en los que no haya intervenido</w:t>
      </w:r>
      <w:r>
        <w:t xml:space="preserve">, o </w:t>
      </w:r>
      <w:r w:rsidRPr="00A4420E">
        <w:t>de algún experto extern</w:t>
      </w:r>
      <w:r>
        <w:t xml:space="preserve">o independiente </w:t>
      </w:r>
      <w:r w:rsidRPr="00354D34">
        <w:t xml:space="preserve">que pueda ayudarle a formar criterio técnico adecuado </w:t>
      </w:r>
    </w:p>
    <w:p w14:paraId="65404A18" w14:textId="5C7183E2" w:rsidR="00B3350B" w:rsidRPr="0018024A" w:rsidRDefault="005A6FE9" w:rsidP="00281D7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B3350B">
        <w:rPr>
          <w:b/>
          <w:bCs/>
          <w:i/>
          <w:iCs/>
        </w:rPr>
        <w:t>.3.- Procedimiento de tramitación</w:t>
      </w:r>
    </w:p>
    <w:p w14:paraId="6E6756E1" w14:textId="296AC646" w:rsidR="00B3350B" w:rsidRDefault="00B3350B" w:rsidP="00281D7A">
      <w:pPr>
        <w:jc w:val="both"/>
      </w:pPr>
      <w:r w:rsidRPr="0085581D">
        <w:t xml:space="preserve">El procedimiento se iniciará con el registro de la queja y la solicitud de una breve información </w:t>
      </w:r>
      <w:r>
        <w:t>e</w:t>
      </w:r>
      <w:r w:rsidRPr="0085581D">
        <w:t xml:space="preserve">scrita </w:t>
      </w:r>
      <w:r w:rsidRPr="00205376">
        <w:t xml:space="preserve">al </w:t>
      </w:r>
      <w:r>
        <w:t>I</w:t>
      </w:r>
      <w:r w:rsidRPr="00205376">
        <w:t>nspector</w:t>
      </w:r>
      <w:r w:rsidR="006D546A">
        <w:t xml:space="preserve"> o personal</w:t>
      </w:r>
      <w:r w:rsidRPr="00205376">
        <w:t xml:space="preserve"> responsable del procedimiento de inspección</w:t>
      </w:r>
      <w:r w:rsidR="006D546A">
        <w:t xml:space="preserve"> o acción que es objeto de queja/apelación</w:t>
      </w:r>
      <w:r>
        <w:t xml:space="preserve">. </w:t>
      </w:r>
    </w:p>
    <w:p w14:paraId="045F308E" w14:textId="530E1750" w:rsidR="00B3350B" w:rsidRDefault="00B3350B" w:rsidP="00281D7A">
      <w:pPr>
        <w:jc w:val="both"/>
      </w:pPr>
      <w:r w:rsidRPr="00A438B2">
        <w:t>Una vez recibidos los informes</w:t>
      </w:r>
      <w:r>
        <w:t>,</w:t>
      </w:r>
      <w:r w:rsidRPr="00A438B2">
        <w:t xml:space="preserve"> si fuera necesario</w:t>
      </w:r>
      <w:r>
        <w:t>,</w:t>
      </w:r>
      <w:r w:rsidRPr="00A438B2">
        <w:t xml:space="preserve"> se accederá al resto de documentación </w:t>
      </w:r>
      <w:r>
        <w:t>q</w:t>
      </w:r>
      <w:r w:rsidRPr="00A438B2">
        <w:t xml:space="preserve">ue soporta el procedimiento </w:t>
      </w:r>
      <w:r w:rsidRPr="009253F0">
        <w:t>al objeto de aclarar las dudas que se puedan suscitar en torno a la queja</w:t>
      </w:r>
      <w:r>
        <w:t>.</w:t>
      </w:r>
      <w:r w:rsidR="00077A17">
        <w:t xml:space="preserve"> </w:t>
      </w:r>
      <w:r w:rsidRPr="009253F0">
        <w:t>S</w:t>
      </w:r>
      <w:r>
        <w:t>i</w:t>
      </w:r>
      <w:r w:rsidRPr="009253F0">
        <w:t xml:space="preserve"> las dudas</w:t>
      </w:r>
      <w:r>
        <w:t xml:space="preserve"> suscitadas</w:t>
      </w:r>
      <w:r w:rsidRPr="009253F0">
        <w:t xml:space="preserve"> alrededor de la queja estuvieran </w:t>
      </w:r>
      <w:r>
        <w:t>r</w:t>
      </w:r>
      <w:r w:rsidRPr="00A03BCF">
        <w:t xml:space="preserve">elacionadas con la interpretación </w:t>
      </w:r>
      <w:r>
        <w:t>d</w:t>
      </w:r>
      <w:r w:rsidRPr="00A03BCF">
        <w:t>e las normas aplicables al procedimiento</w:t>
      </w:r>
      <w:r>
        <w:t xml:space="preserve"> de inspección</w:t>
      </w:r>
      <w:r w:rsidRPr="00A03BCF">
        <w:t xml:space="preserve"> </w:t>
      </w:r>
      <w:r>
        <w:t>o</w:t>
      </w:r>
      <w:r w:rsidRPr="00A03BCF">
        <w:t xml:space="preserve"> la legislación </w:t>
      </w:r>
      <w:r>
        <w:t>a</w:t>
      </w:r>
      <w:r w:rsidRPr="00A03BCF">
        <w:t xml:space="preserve">plicable al </w:t>
      </w:r>
      <w:r>
        <w:t>S</w:t>
      </w:r>
      <w:r w:rsidRPr="00A03BCF">
        <w:t xml:space="preserve">istema de </w:t>
      </w:r>
      <w:r>
        <w:t>P</w:t>
      </w:r>
      <w:r w:rsidRPr="00A03BCF">
        <w:t xml:space="preserve">revención de </w:t>
      </w:r>
      <w:r>
        <w:t>B</w:t>
      </w:r>
      <w:r w:rsidRPr="00A03BCF">
        <w:t>lanqueo evaluado</w:t>
      </w:r>
      <w:r>
        <w:t>,</w:t>
      </w:r>
      <w:r w:rsidRPr="00A03BCF">
        <w:t xml:space="preserve"> el </w:t>
      </w:r>
      <w:r w:rsidR="00F03607">
        <w:t>Responsable de Calidad</w:t>
      </w:r>
      <w:r w:rsidRPr="00A03BCF">
        <w:t xml:space="preserve"> </w:t>
      </w:r>
      <w:r>
        <w:t>p</w:t>
      </w:r>
      <w:r w:rsidRPr="00A03BCF">
        <w:t xml:space="preserve">odrá solicitar </w:t>
      </w:r>
      <w:r w:rsidRPr="00766E8C">
        <w:t xml:space="preserve">del </w:t>
      </w:r>
      <w:r w:rsidR="006D7C5E">
        <w:t>Comité Técnico</w:t>
      </w:r>
      <w:r w:rsidRPr="00766E8C">
        <w:t xml:space="preserve"> su opinión</w:t>
      </w:r>
      <w:r>
        <w:t>, al objeto de re</w:t>
      </w:r>
      <w:r w:rsidRPr="00766E8C">
        <w:t>forzar los criterios de respuesta frente a la queja del cliente</w:t>
      </w:r>
      <w:r>
        <w:t>.</w:t>
      </w:r>
    </w:p>
    <w:p w14:paraId="5EA143BC" w14:textId="5BF91E58" w:rsidR="00A17449" w:rsidRDefault="00A17449" w:rsidP="00281D7A">
      <w:pPr>
        <w:jc w:val="both"/>
      </w:pPr>
      <w:r>
        <w:t>Una vez ejecutados los trámites anteriores se informará del estado del procedimiento al cliente y se le podrán pedir aclaraciones o ampliación de información</w:t>
      </w:r>
      <w:r w:rsidR="00D41264">
        <w:t>, indicándole que la queja queda pendiente de resolución</w:t>
      </w:r>
      <w:r w:rsidR="00036ED3">
        <w:t>.</w:t>
      </w:r>
    </w:p>
    <w:p w14:paraId="7D91A62A" w14:textId="3D51E08E" w:rsidR="006D7C5E" w:rsidRDefault="006D7C5E" w:rsidP="00281D7A">
      <w:pPr>
        <w:jc w:val="both"/>
      </w:pPr>
      <w:r w:rsidRPr="0021491F">
        <w:t xml:space="preserve">Una vez </w:t>
      </w:r>
      <w:r>
        <w:t>se</w:t>
      </w:r>
      <w:r w:rsidRPr="0021491F">
        <w:t xml:space="preserve"> </w:t>
      </w:r>
      <w:r>
        <w:t>h</w:t>
      </w:r>
      <w:r w:rsidRPr="00F87F21">
        <w:t xml:space="preserve">a </w:t>
      </w:r>
      <w:r w:rsidR="00E64FA9">
        <w:t>dado tratamiento a</w:t>
      </w:r>
      <w:r w:rsidRPr="00F87F21">
        <w:t xml:space="preserve"> la queja o apelación </w:t>
      </w:r>
      <w:r w:rsidR="00E64FA9">
        <w:t>se determinarán</w:t>
      </w:r>
      <w:r>
        <w:t xml:space="preserve"> -si procede- sus causas y consecuencias y las medidas correctivas y preventivas que proceden.</w:t>
      </w:r>
    </w:p>
    <w:p w14:paraId="04FEABB3" w14:textId="7450FE6F" w:rsidR="00B3350B" w:rsidRDefault="00B3350B" w:rsidP="00281D7A">
      <w:pPr>
        <w:jc w:val="both"/>
      </w:pPr>
      <w:r w:rsidRPr="00D47D5B">
        <w:t>Todos los pasos anteriores deberán ser documentados en un acta que se incorporará al expediente de la queja</w:t>
      </w:r>
      <w:r>
        <w:t>.</w:t>
      </w:r>
    </w:p>
    <w:p w14:paraId="390D965E" w14:textId="58B5BE2D" w:rsidR="00B3350B" w:rsidRPr="0018024A" w:rsidRDefault="005A6FE9" w:rsidP="00281D7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="00B3350B">
        <w:rPr>
          <w:b/>
          <w:bCs/>
          <w:i/>
          <w:iCs/>
        </w:rPr>
        <w:t>.4.- Resolución y comunicación al cliente. Registro</w:t>
      </w:r>
    </w:p>
    <w:p w14:paraId="594E71A8" w14:textId="77777777" w:rsidR="00B3350B" w:rsidRDefault="00B3350B" w:rsidP="00281D7A">
      <w:pPr>
        <w:jc w:val="both"/>
      </w:pPr>
      <w:r w:rsidRPr="00D47D5B">
        <w:t xml:space="preserve">Se redactará una respuesta por escrito </w:t>
      </w:r>
      <w:r w:rsidRPr="00D76B4A">
        <w:t>que se trasladará al cliente dejando constancia documentada de la misma y de su acuse de recibo en el expediente</w:t>
      </w:r>
      <w:r>
        <w:t xml:space="preserve">. </w:t>
      </w:r>
    </w:p>
    <w:p w14:paraId="316B2E3F" w14:textId="09208852" w:rsidR="00B3350B" w:rsidRDefault="00B3350B" w:rsidP="00281D7A">
      <w:pPr>
        <w:jc w:val="both"/>
      </w:pPr>
      <w:r w:rsidRPr="00D76B4A">
        <w:t xml:space="preserve">Sí como consecuencia de la queja </w:t>
      </w:r>
      <w:r w:rsidRPr="00ED728D">
        <w:t xml:space="preserve">se tuvieran que adoptar </w:t>
      </w:r>
      <w:r>
        <w:t>-</w:t>
      </w:r>
      <w:r w:rsidRPr="00ED728D">
        <w:t xml:space="preserve">en el procedimiento en concreto o en general en el sistema de gestión </w:t>
      </w:r>
      <w:r>
        <w:t>d</w:t>
      </w:r>
      <w:r w:rsidRPr="00ED728D">
        <w:t>e esta entidad de inspección</w:t>
      </w:r>
      <w:r>
        <w:t>- a</w:t>
      </w:r>
      <w:r w:rsidRPr="00A017D0">
        <w:t>lgún tipo de medida correctora</w:t>
      </w:r>
      <w:r>
        <w:t>,</w:t>
      </w:r>
      <w:r w:rsidRPr="00A017D0">
        <w:t xml:space="preserve"> se procederá a</w:t>
      </w:r>
      <w:r>
        <w:t xml:space="preserve"> través del</w:t>
      </w:r>
      <w:r w:rsidRPr="00A017D0">
        <w:t xml:space="preserve"> correspondiente plan </w:t>
      </w:r>
      <w:r>
        <w:t xml:space="preserve">interno </w:t>
      </w:r>
      <w:r w:rsidRPr="00A017D0">
        <w:t>de revisión y mejora del sistema</w:t>
      </w:r>
      <w:r>
        <w:t xml:space="preserve"> y se comunicará al Inspector del expediente para que adopte las medidas necesarias para aplicarla resolución.</w:t>
      </w:r>
    </w:p>
    <w:p w14:paraId="3C037EA5" w14:textId="50A484E1" w:rsidR="00E64FA9" w:rsidRDefault="00E64FA9" w:rsidP="00281D7A">
      <w:pPr>
        <w:jc w:val="both"/>
      </w:pPr>
      <w:r>
        <w:t>a) Si se determina la existencia de errores de elaboración de datos contenidos en los Informes de Experto Externo</w:t>
      </w:r>
    </w:p>
    <w:p w14:paraId="6D1E5907" w14:textId="44379139" w:rsidR="00E64FA9" w:rsidRDefault="00E64FA9" w:rsidP="00281D7A">
      <w:pPr>
        <w:jc w:val="both"/>
      </w:pPr>
      <w:r>
        <w:t>- Solicita</w:t>
      </w:r>
      <w:r w:rsidR="004A3D4C">
        <w:t>r</w:t>
      </w:r>
      <w:r>
        <w:t xml:space="preserve"> la corrección correspondiente a la Gerencia </w:t>
      </w:r>
      <w:r w:rsidR="00807208">
        <w:t>Técnica,</w:t>
      </w:r>
      <w:r>
        <w:t xml:space="preserve"> quien emitirá un nuevo documento </w:t>
      </w:r>
      <w:r w:rsidR="00807208">
        <w:t>con las subsanaciones oportunas</w:t>
      </w:r>
    </w:p>
    <w:p w14:paraId="00699001" w14:textId="2915113A" w:rsidR="00E64FA9" w:rsidRDefault="00E64FA9" w:rsidP="00281D7A">
      <w:pPr>
        <w:jc w:val="both"/>
      </w:pPr>
      <w:r>
        <w:lastRenderedPageBreak/>
        <w:t xml:space="preserve">b) Si, se refiere </w:t>
      </w:r>
      <w:r w:rsidR="00133F99">
        <w:t>al procedimiento de auditoria</w:t>
      </w:r>
      <w:r>
        <w:t>:</w:t>
      </w:r>
    </w:p>
    <w:p w14:paraId="401A785F" w14:textId="4A4C9933" w:rsidR="00E64FA9" w:rsidRDefault="00133F99" w:rsidP="00281D7A">
      <w:pPr>
        <w:jc w:val="both"/>
      </w:pPr>
      <w:r>
        <w:t xml:space="preserve">- </w:t>
      </w:r>
      <w:r w:rsidR="00E64FA9">
        <w:t>Revisa</w:t>
      </w:r>
      <w:r w:rsidR="00036ED3">
        <w:t>r</w:t>
      </w:r>
      <w:r w:rsidR="00E64FA9">
        <w:t xml:space="preserve"> los registros relacionados </w:t>
      </w:r>
      <w:r>
        <w:t>con los ítems objeto de apelación</w:t>
      </w:r>
      <w:r w:rsidR="00E64FA9">
        <w:t>, con el apoyo de un inspector independiente al qu</w:t>
      </w:r>
      <w:r w:rsidR="005D1EBB">
        <w:t>e</w:t>
      </w:r>
      <w:r w:rsidR="00E64FA9">
        <w:t xml:space="preserve"> realiz</w:t>
      </w:r>
      <w:r w:rsidR="005D1EBB">
        <w:t>ó</w:t>
      </w:r>
      <w:r w:rsidR="00E64FA9">
        <w:t xml:space="preserve"> la inspección</w:t>
      </w:r>
      <w:r w:rsidR="005D1EBB">
        <w:t>,</w:t>
      </w:r>
      <w:r w:rsidR="00E64FA9">
        <w:t xml:space="preserve"> para verificar la conformidad de los mismos</w:t>
      </w:r>
      <w:r w:rsidR="003036C2">
        <w:t xml:space="preserve"> y si se considerara </w:t>
      </w:r>
      <w:r w:rsidR="003640B0">
        <w:t>justificada</w:t>
      </w:r>
      <w:r w:rsidR="003036C2">
        <w:t xml:space="preserve"> la queja o apelación </w:t>
      </w:r>
      <w:r w:rsidR="00E64FA9">
        <w:t>se procede a nueva inspección</w:t>
      </w:r>
      <w:r w:rsidR="003640B0">
        <w:t xml:space="preserve"> del </w:t>
      </w:r>
      <w:proofErr w:type="spellStart"/>
      <w:r w:rsidR="003640B0">
        <w:t>item</w:t>
      </w:r>
      <w:proofErr w:type="spellEnd"/>
      <w:r w:rsidR="003640B0">
        <w:t xml:space="preserve"> indicado</w:t>
      </w:r>
      <w:r w:rsidR="00E64FA9">
        <w:t>.</w:t>
      </w:r>
    </w:p>
    <w:p w14:paraId="78F0DD0E" w14:textId="4B57800F" w:rsidR="00B723AF" w:rsidRDefault="00B723AF" w:rsidP="00281D7A">
      <w:pPr>
        <w:jc w:val="both"/>
      </w:pPr>
    </w:p>
    <w:p w14:paraId="6FBF6F11" w14:textId="0B90D94D" w:rsidR="003640B0" w:rsidRPr="0018024A" w:rsidRDefault="003640B0" w:rsidP="00281D7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2.5.- </w:t>
      </w:r>
      <w:r w:rsidR="002B7A69">
        <w:rPr>
          <w:b/>
          <w:bCs/>
          <w:i/>
          <w:iCs/>
        </w:rPr>
        <w:t>Quejas y apelaciones durante el procedimiento de inspección</w:t>
      </w:r>
    </w:p>
    <w:p w14:paraId="76D8A1AD" w14:textId="416BC5B6" w:rsidR="003640B0" w:rsidRDefault="00F30B4B" w:rsidP="00281D7A">
      <w:pPr>
        <w:jc w:val="both"/>
      </w:pPr>
      <w:r>
        <w:t>Si la queja</w:t>
      </w:r>
      <w:r w:rsidR="002803B3">
        <w:t>/apelación</w:t>
      </w:r>
      <w:r>
        <w:t xml:space="preserve"> </w:t>
      </w:r>
      <w:r w:rsidR="002803B3">
        <w:t>se produce durante</w:t>
      </w:r>
      <w:r>
        <w:t xml:space="preserve"> la inspección, el Inspector indicará al solicitante que puede incluir observaciones o comentarios y comunica</w:t>
      </w:r>
      <w:r w:rsidR="002803B3">
        <w:t>rá</w:t>
      </w:r>
      <w:r>
        <w:t xml:space="preserve"> al Gerente </w:t>
      </w:r>
      <w:r w:rsidR="00C01200">
        <w:t>Técnico</w:t>
      </w:r>
      <w:r>
        <w:t xml:space="preserve"> para evaluar la queja</w:t>
      </w:r>
      <w:r w:rsidR="00C01200">
        <w:t xml:space="preserve"> y </w:t>
      </w:r>
      <w:r w:rsidR="006D6540">
        <w:t>en su caso</w:t>
      </w:r>
      <w:r w:rsidR="00C01200">
        <w:t xml:space="preserve"> </w:t>
      </w:r>
      <w:r w:rsidR="00A44811">
        <w:t>dar</w:t>
      </w:r>
      <w:r w:rsidR="006D6540">
        <w:t xml:space="preserve"> traslado </w:t>
      </w:r>
      <w:r w:rsidR="00A44811">
        <w:t>a</w:t>
      </w:r>
      <w:r w:rsidR="006D6540">
        <w:t xml:space="preserve">l </w:t>
      </w:r>
      <w:r>
        <w:t>Responsable de Calidad, para que se comunique con el solicitante y pueda este formalizar su queja</w:t>
      </w:r>
      <w:r w:rsidR="00C86A01">
        <w:t xml:space="preserve"> conforme al punto 2.1 anterior, siguiendo la tramitación indicada.</w:t>
      </w:r>
    </w:p>
    <w:p w14:paraId="587B8102" w14:textId="3E037E3A" w:rsidR="00C86A01" w:rsidRPr="0018024A" w:rsidRDefault="00C86A01" w:rsidP="00281D7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2.6.- </w:t>
      </w:r>
      <w:r w:rsidR="005B4B7B">
        <w:rPr>
          <w:b/>
          <w:bCs/>
          <w:i/>
          <w:iCs/>
        </w:rPr>
        <w:t>Expedientes de</w:t>
      </w:r>
      <w:r>
        <w:rPr>
          <w:b/>
          <w:bCs/>
          <w:i/>
          <w:iCs/>
        </w:rPr>
        <w:t xml:space="preserve"> queja y </w:t>
      </w:r>
      <w:r w:rsidR="005B4B7B">
        <w:rPr>
          <w:b/>
          <w:bCs/>
          <w:i/>
          <w:iCs/>
        </w:rPr>
        <w:t>apelaciones</w:t>
      </w:r>
    </w:p>
    <w:p w14:paraId="6B3D0C93" w14:textId="779E2054" w:rsidR="005B4B7B" w:rsidRDefault="00DF6A33" w:rsidP="00281D7A">
      <w:pPr>
        <w:jc w:val="both"/>
      </w:pPr>
      <w:r>
        <w:t>L</w:t>
      </w:r>
      <w:r w:rsidR="005B4B7B" w:rsidRPr="005B4B7B">
        <w:t xml:space="preserve">os expedientes </w:t>
      </w:r>
      <w:r>
        <w:t xml:space="preserve">se registrarán </w:t>
      </w:r>
      <w:r w:rsidR="00107280">
        <w:t>en</w:t>
      </w:r>
      <w:r>
        <w:t xml:space="preserve"> el Registro de Quejas y Apelaciones que es ANEXO 13 del Manual de Operaciones</w:t>
      </w:r>
      <w:r w:rsidR="005B4B7B" w:rsidRPr="005B4B7B">
        <w:t xml:space="preserve"> y </w:t>
      </w:r>
      <w:r w:rsidR="00060EFA">
        <w:t xml:space="preserve">se conservará una copia </w:t>
      </w:r>
      <w:r w:rsidR="00FD7D14">
        <w:t xml:space="preserve">integra </w:t>
      </w:r>
      <w:r w:rsidR="00060EFA">
        <w:t xml:space="preserve">en el SHAREPOINT </w:t>
      </w:r>
      <w:r w:rsidR="00FD7D14">
        <w:t>EXPERTO EXTERNO y una copia de la resolución en el expediente del cliente en</w:t>
      </w:r>
      <w:r w:rsidR="00281D7A">
        <w:t xml:space="preserve"> que se formuló la queja.</w:t>
      </w:r>
    </w:p>
    <w:p w14:paraId="084B26D6" w14:textId="461D9E02" w:rsidR="005D1EBB" w:rsidRDefault="005D1EBB" w:rsidP="00281D7A">
      <w:pPr>
        <w:jc w:val="both"/>
      </w:pPr>
    </w:p>
    <w:p w14:paraId="79438A64" w14:textId="2F210C19" w:rsidR="005D1EBB" w:rsidRDefault="005D1EBB" w:rsidP="00281D7A">
      <w:pPr>
        <w:jc w:val="both"/>
      </w:pPr>
    </w:p>
    <w:p w14:paraId="21D9F8F8" w14:textId="1C97BF55" w:rsidR="005D1EBB" w:rsidRDefault="005D1EBB" w:rsidP="00281D7A">
      <w:pPr>
        <w:jc w:val="both"/>
      </w:pPr>
    </w:p>
    <w:p w14:paraId="0493D442" w14:textId="09C436D0" w:rsidR="00925298" w:rsidRDefault="00925298" w:rsidP="00281D7A">
      <w:pPr>
        <w:jc w:val="both"/>
      </w:pPr>
    </w:p>
    <w:p w14:paraId="4777916B" w14:textId="51129721" w:rsidR="00925298" w:rsidRDefault="00925298" w:rsidP="00281D7A">
      <w:pPr>
        <w:jc w:val="both"/>
      </w:pPr>
    </w:p>
    <w:p w14:paraId="513C9DFC" w14:textId="1D85B3F3" w:rsidR="00925298" w:rsidRDefault="00925298" w:rsidP="00281D7A">
      <w:pPr>
        <w:jc w:val="both"/>
      </w:pPr>
    </w:p>
    <w:p w14:paraId="2D553E3B" w14:textId="77777777" w:rsidR="00925298" w:rsidRDefault="00925298" w:rsidP="00281D7A">
      <w:pPr>
        <w:jc w:val="both"/>
      </w:pPr>
    </w:p>
    <w:p w14:paraId="6EB66C44" w14:textId="67644F28" w:rsidR="005D1EBB" w:rsidRDefault="005D1EBB" w:rsidP="00281D7A">
      <w:pPr>
        <w:jc w:val="both"/>
      </w:pPr>
    </w:p>
    <w:p w14:paraId="0E3DA573" w14:textId="6E00E02D" w:rsidR="005D1EBB" w:rsidRDefault="005D1EBB" w:rsidP="00281D7A">
      <w:pPr>
        <w:jc w:val="both"/>
      </w:pPr>
    </w:p>
    <w:p w14:paraId="32A50F6A" w14:textId="014D3319" w:rsidR="005D1EBB" w:rsidRDefault="005D1EBB" w:rsidP="00281D7A">
      <w:pPr>
        <w:jc w:val="both"/>
      </w:pPr>
    </w:p>
    <w:p w14:paraId="09ADF48B" w14:textId="718B1D49" w:rsidR="005D1EBB" w:rsidRDefault="005D1EBB" w:rsidP="00281D7A">
      <w:pPr>
        <w:jc w:val="both"/>
      </w:pPr>
    </w:p>
    <w:p w14:paraId="00EF65FB" w14:textId="7B2811FE" w:rsidR="005D1EBB" w:rsidRDefault="005D1EBB" w:rsidP="00281D7A">
      <w:pPr>
        <w:jc w:val="both"/>
      </w:pPr>
    </w:p>
    <w:p w14:paraId="4B4725E0" w14:textId="0384D746" w:rsidR="005D1EBB" w:rsidRDefault="005D1EBB" w:rsidP="00281D7A">
      <w:pPr>
        <w:jc w:val="both"/>
      </w:pPr>
    </w:p>
    <w:p w14:paraId="1A434431" w14:textId="219BC247" w:rsidR="005D1EBB" w:rsidRDefault="005D1EBB" w:rsidP="00281D7A">
      <w:pPr>
        <w:jc w:val="both"/>
      </w:pPr>
    </w:p>
    <w:p w14:paraId="6F78D34A" w14:textId="094EB240" w:rsidR="005D1EBB" w:rsidRDefault="005D1EBB" w:rsidP="00281D7A">
      <w:pPr>
        <w:jc w:val="both"/>
      </w:pPr>
    </w:p>
    <w:p w14:paraId="2B18F82D" w14:textId="77F58F4A" w:rsidR="005D1EBB" w:rsidRDefault="005D1EBB" w:rsidP="00281D7A">
      <w:pPr>
        <w:jc w:val="both"/>
      </w:pPr>
    </w:p>
    <w:p w14:paraId="22870BE3" w14:textId="31DFBCA3" w:rsidR="005D1EBB" w:rsidRDefault="005D1EBB" w:rsidP="00281D7A">
      <w:pPr>
        <w:jc w:val="both"/>
      </w:pPr>
    </w:p>
    <w:p w14:paraId="6F548364" w14:textId="77777777" w:rsidR="005D1EBB" w:rsidRPr="005B4B7B" w:rsidRDefault="005D1EBB" w:rsidP="00281D7A">
      <w:pPr>
        <w:jc w:val="both"/>
      </w:pPr>
    </w:p>
    <w:p w14:paraId="57F273E6" w14:textId="0B552C41" w:rsidR="00B3350B" w:rsidRDefault="00B3350B" w:rsidP="00281D7A">
      <w:pPr>
        <w:jc w:val="both"/>
        <w:rPr>
          <w:b/>
          <w:bCs/>
        </w:rPr>
      </w:pPr>
    </w:p>
    <w:p w14:paraId="43A8D3D4" w14:textId="6CC2959E" w:rsidR="009D1FDD" w:rsidRDefault="009D1FDD" w:rsidP="00281D7A">
      <w:pPr>
        <w:jc w:val="both"/>
        <w:rPr>
          <w:b/>
          <w:bCs/>
        </w:rPr>
      </w:pPr>
      <w:r w:rsidRPr="009D1FDD">
        <w:rPr>
          <w:b/>
          <w:bCs/>
        </w:rPr>
        <w:t>1. FORMULARIO DE QUEJAS Y APELACIONES</w:t>
      </w:r>
      <w:r>
        <w:rPr>
          <w:b/>
          <w:bCs/>
        </w:rPr>
        <w:t>- IDENTIFICACIÓN</w:t>
      </w:r>
    </w:p>
    <w:p w14:paraId="1C230127" w14:textId="16C94D58" w:rsidR="009D1FDD" w:rsidRDefault="009D1FDD" w:rsidP="00281D7A">
      <w:pPr>
        <w:jc w:val="both"/>
      </w:pPr>
      <w:r>
        <w:t>PROCEDIMIENTO DE INSPECCIÓN:</w:t>
      </w:r>
    </w:p>
    <w:p w14:paraId="122A2F58" w14:textId="7CABDE30" w:rsidR="009D1FDD" w:rsidRDefault="009D1FDD" w:rsidP="00281D7A">
      <w:pPr>
        <w:jc w:val="both"/>
      </w:pPr>
      <w:r>
        <w:t>INSPECTOR EXPERTO EXTERNO:</w:t>
      </w:r>
    </w:p>
    <w:p w14:paraId="5A0B4F91" w14:textId="77777777" w:rsidR="009D1FDD" w:rsidRDefault="009D1FDD" w:rsidP="00281D7A">
      <w:pPr>
        <w:jc w:val="both"/>
      </w:pPr>
      <w:r>
        <w:t xml:space="preserve">CLIENTE: </w:t>
      </w:r>
    </w:p>
    <w:p w14:paraId="2D030763" w14:textId="6877E14E" w:rsidR="009D1FDD" w:rsidRDefault="009D1FDD" w:rsidP="00281D7A">
      <w:pPr>
        <w:jc w:val="both"/>
      </w:pPr>
      <w:r>
        <w:t>REPRESENTANTE DEL CLIENTE:</w:t>
      </w:r>
    </w:p>
    <w:p w14:paraId="15BC1E94" w14:textId="549B0356" w:rsidR="009D1FDD" w:rsidRDefault="00281D7A" w:rsidP="00281D7A">
      <w:pPr>
        <w:jc w:val="both"/>
        <w:rPr>
          <w:b/>
          <w:bCs/>
        </w:rPr>
      </w:pPr>
      <w:r>
        <w:rPr>
          <w:b/>
          <w:bCs/>
        </w:rPr>
        <w:t>2</w:t>
      </w:r>
      <w:r w:rsidR="0018024A" w:rsidRPr="0018024A">
        <w:rPr>
          <w:b/>
          <w:bCs/>
        </w:rPr>
        <w:t>. CONTENIDO DE LA APELACIÓN O QUEJA</w:t>
      </w:r>
    </w:p>
    <w:p w14:paraId="2005A4EC" w14:textId="0ACEAAD9" w:rsidR="0018024A" w:rsidRDefault="0018024A" w:rsidP="00281D7A">
      <w:pPr>
        <w:jc w:val="both"/>
      </w:pPr>
      <w:r>
        <w:t xml:space="preserve"> Completar las casillas del siguiente formulario</w:t>
      </w:r>
    </w:p>
    <w:p w14:paraId="328BA6BF" w14:textId="6087CCCE" w:rsidR="0018024A" w:rsidRDefault="0018024A" w:rsidP="00281D7A">
      <w:pPr>
        <w:jc w:val="both"/>
      </w:pPr>
      <w:r>
        <w:t>Completar el siguiente casillero, en la etapa del procedimiento de inspección en que se produce la queja o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8024A" w14:paraId="3930ED97" w14:textId="0B71C55E" w:rsidTr="001B5FA1">
        <w:tc>
          <w:tcPr>
            <w:tcW w:w="2972" w:type="dxa"/>
          </w:tcPr>
          <w:p w14:paraId="70A65C54" w14:textId="6E6DECFF" w:rsidR="0018024A" w:rsidRDefault="0018024A" w:rsidP="00281D7A">
            <w:pPr>
              <w:jc w:val="both"/>
            </w:pPr>
            <w:r>
              <w:t>ETAPA</w:t>
            </w:r>
          </w:p>
        </w:tc>
        <w:tc>
          <w:tcPr>
            <w:tcW w:w="5522" w:type="dxa"/>
          </w:tcPr>
          <w:p w14:paraId="26AD6BDC" w14:textId="214D2EB0" w:rsidR="0018024A" w:rsidRDefault="0018024A" w:rsidP="00281D7A">
            <w:pPr>
              <w:jc w:val="both"/>
            </w:pPr>
            <w:r>
              <w:t>ACCIÓN/</w:t>
            </w:r>
            <w:r w:rsidR="004558FB">
              <w:t>DECISIÓN DEL</w:t>
            </w:r>
            <w:r>
              <w:t xml:space="preserve"> INSPECTOR OBJETO DE QUEJA</w:t>
            </w:r>
          </w:p>
        </w:tc>
      </w:tr>
      <w:tr w:rsidR="0018024A" w14:paraId="120BC20D" w14:textId="660FA00D" w:rsidTr="001B5FA1">
        <w:tc>
          <w:tcPr>
            <w:tcW w:w="2972" w:type="dxa"/>
          </w:tcPr>
          <w:p w14:paraId="25178310" w14:textId="6068A8F6" w:rsidR="0018024A" w:rsidRDefault="0018024A" w:rsidP="00281D7A">
            <w:pPr>
              <w:jc w:val="both"/>
            </w:pPr>
            <w:r>
              <w:t>Entrevista inicial</w:t>
            </w:r>
          </w:p>
        </w:tc>
        <w:tc>
          <w:tcPr>
            <w:tcW w:w="5522" w:type="dxa"/>
          </w:tcPr>
          <w:p w14:paraId="007BF75B" w14:textId="77777777" w:rsidR="0018024A" w:rsidRDefault="0018024A" w:rsidP="00281D7A">
            <w:pPr>
              <w:jc w:val="both"/>
            </w:pPr>
          </w:p>
        </w:tc>
      </w:tr>
      <w:tr w:rsidR="0018024A" w14:paraId="328EA110" w14:textId="2ECD0F5D" w:rsidTr="001B5FA1">
        <w:tc>
          <w:tcPr>
            <w:tcW w:w="2972" w:type="dxa"/>
          </w:tcPr>
          <w:p w14:paraId="682019E7" w14:textId="3A559501" w:rsidR="0018024A" w:rsidRDefault="001B5FA1" w:rsidP="00281D7A">
            <w:pPr>
              <w:jc w:val="both"/>
            </w:pPr>
            <w:r>
              <w:t>Recogida de datos</w:t>
            </w:r>
          </w:p>
        </w:tc>
        <w:tc>
          <w:tcPr>
            <w:tcW w:w="5522" w:type="dxa"/>
          </w:tcPr>
          <w:p w14:paraId="0BD32A32" w14:textId="77777777" w:rsidR="0018024A" w:rsidRDefault="0018024A" w:rsidP="00281D7A">
            <w:pPr>
              <w:jc w:val="both"/>
            </w:pPr>
          </w:p>
        </w:tc>
      </w:tr>
      <w:tr w:rsidR="0018024A" w14:paraId="50F46390" w14:textId="3F06831D" w:rsidTr="001B5FA1">
        <w:tc>
          <w:tcPr>
            <w:tcW w:w="2972" w:type="dxa"/>
          </w:tcPr>
          <w:p w14:paraId="24C5BD1A" w14:textId="4F7A700E" w:rsidR="0018024A" w:rsidRDefault="001B5FA1" w:rsidP="00281D7A">
            <w:pPr>
              <w:jc w:val="both"/>
            </w:pPr>
            <w:r>
              <w:t>Evaluación de muestras</w:t>
            </w:r>
          </w:p>
        </w:tc>
        <w:tc>
          <w:tcPr>
            <w:tcW w:w="5522" w:type="dxa"/>
          </w:tcPr>
          <w:p w14:paraId="77E0C18B" w14:textId="77777777" w:rsidR="0018024A" w:rsidRDefault="0018024A" w:rsidP="00281D7A">
            <w:pPr>
              <w:jc w:val="both"/>
            </w:pPr>
          </w:p>
        </w:tc>
      </w:tr>
      <w:tr w:rsidR="0018024A" w14:paraId="6EDB4413" w14:textId="046DD71A" w:rsidTr="001B5FA1">
        <w:tc>
          <w:tcPr>
            <w:tcW w:w="2972" w:type="dxa"/>
          </w:tcPr>
          <w:p w14:paraId="4A9C7257" w14:textId="0115E51D" w:rsidR="0018024A" w:rsidRDefault="001B5FA1" w:rsidP="00281D7A">
            <w:pPr>
              <w:jc w:val="both"/>
            </w:pPr>
            <w:r>
              <w:t>Pruebas sustantivas</w:t>
            </w:r>
          </w:p>
        </w:tc>
        <w:tc>
          <w:tcPr>
            <w:tcW w:w="5522" w:type="dxa"/>
          </w:tcPr>
          <w:p w14:paraId="04E1BF9D" w14:textId="77777777" w:rsidR="0018024A" w:rsidRDefault="0018024A" w:rsidP="00281D7A">
            <w:pPr>
              <w:jc w:val="both"/>
            </w:pPr>
          </w:p>
        </w:tc>
      </w:tr>
      <w:tr w:rsidR="0018024A" w14:paraId="71DDD11F" w14:textId="6380A23B" w:rsidTr="001B5FA1">
        <w:tc>
          <w:tcPr>
            <w:tcW w:w="2972" w:type="dxa"/>
          </w:tcPr>
          <w:p w14:paraId="6CCF9040" w14:textId="6315141C" w:rsidR="0018024A" w:rsidRDefault="001B5FA1" w:rsidP="00281D7A">
            <w:pPr>
              <w:jc w:val="both"/>
            </w:pPr>
            <w:r>
              <w:t>Muestreos</w:t>
            </w:r>
          </w:p>
        </w:tc>
        <w:tc>
          <w:tcPr>
            <w:tcW w:w="5522" w:type="dxa"/>
          </w:tcPr>
          <w:p w14:paraId="58DC941D" w14:textId="77777777" w:rsidR="0018024A" w:rsidRDefault="0018024A" w:rsidP="00281D7A">
            <w:pPr>
              <w:jc w:val="both"/>
            </w:pPr>
          </w:p>
        </w:tc>
      </w:tr>
      <w:tr w:rsidR="0018024A" w14:paraId="2687877B" w14:textId="212AFED8" w:rsidTr="001B5FA1">
        <w:tc>
          <w:tcPr>
            <w:tcW w:w="2972" w:type="dxa"/>
          </w:tcPr>
          <w:p w14:paraId="65AC856D" w14:textId="5A1E011E" w:rsidR="0018024A" w:rsidRDefault="001B5FA1" w:rsidP="00281D7A">
            <w:pPr>
              <w:jc w:val="both"/>
            </w:pPr>
            <w:r>
              <w:t>Conclusiones provisionales</w:t>
            </w:r>
          </w:p>
        </w:tc>
        <w:tc>
          <w:tcPr>
            <w:tcW w:w="5522" w:type="dxa"/>
          </w:tcPr>
          <w:p w14:paraId="097F63F0" w14:textId="77777777" w:rsidR="0018024A" w:rsidRDefault="0018024A" w:rsidP="00281D7A">
            <w:pPr>
              <w:jc w:val="both"/>
            </w:pPr>
          </w:p>
        </w:tc>
      </w:tr>
      <w:tr w:rsidR="0018024A" w14:paraId="2175F689" w14:textId="77299BE4" w:rsidTr="001B5FA1">
        <w:tc>
          <w:tcPr>
            <w:tcW w:w="2972" w:type="dxa"/>
          </w:tcPr>
          <w:p w14:paraId="38654E34" w14:textId="2E85931F" w:rsidR="0018024A" w:rsidRDefault="001B5FA1" w:rsidP="00281D7A">
            <w:pPr>
              <w:jc w:val="both"/>
            </w:pPr>
            <w:r>
              <w:t>Comunicaciones</w:t>
            </w:r>
          </w:p>
        </w:tc>
        <w:tc>
          <w:tcPr>
            <w:tcW w:w="5522" w:type="dxa"/>
          </w:tcPr>
          <w:p w14:paraId="124E7264" w14:textId="77777777" w:rsidR="0018024A" w:rsidRDefault="0018024A" w:rsidP="00281D7A">
            <w:pPr>
              <w:jc w:val="both"/>
            </w:pPr>
          </w:p>
        </w:tc>
      </w:tr>
      <w:tr w:rsidR="001B5FA1" w14:paraId="1BCEF9DD" w14:textId="77777777" w:rsidTr="001B5FA1">
        <w:tc>
          <w:tcPr>
            <w:tcW w:w="2972" w:type="dxa"/>
          </w:tcPr>
          <w:p w14:paraId="11D0BC56" w14:textId="71F2D00A" w:rsidR="001B5FA1" w:rsidRDefault="001B5FA1" w:rsidP="00281D7A">
            <w:pPr>
              <w:jc w:val="both"/>
            </w:pPr>
            <w:r>
              <w:t>Informe de Experto Externo</w:t>
            </w:r>
          </w:p>
        </w:tc>
        <w:tc>
          <w:tcPr>
            <w:tcW w:w="5522" w:type="dxa"/>
          </w:tcPr>
          <w:p w14:paraId="0FD5E56B" w14:textId="77777777" w:rsidR="001B5FA1" w:rsidRDefault="001B5FA1" w:rsidP="00281D7A">
            <w:pPr>
              <w:jc w:val="both"/>
            </w:pPr>
          </w:p>
        </w:tc>
      </w:tr>
      <w:tr w:rsidR="001B5FA1" w14:paraId="77FA139B" w14:textId="77777777" w:rsidTr="001B5FA1">
        <w:tc>
          <w:tcPr>
            <w:tcW w:w="2972" w:type="dxa"/>
          </w:tcPr>
          <w:p w14:paraId="3C1752E1" w14:textId="6DA9DB24" w:rsidR="001B5FA1" w:rsidRDefault="001B5FA1" w:rsidP="00281D7A">
            <w:pPr>
              <w:jc w:val="both"/>
            </w:pPr>
            <w:r>
              <w:t>Otras relacionadas con la inspección</w:t>
            </w:r>
          </w:p>
        </w:tc>
        <w:tc>
          <w:tcPr>
            <w:tcW w:w="5522" w:type="dxa"/>
          </w:tcPr>
          <w:p w14:paraId="65D35894" w14:textId="77777777" w:rsidR="001B5FA1" w:rsidRDefault="001B5FA1" w:rsidP="00281D7A">
            <w:pPr>
              <w:jc w:val="both"/>
            </w:pPr>
          </w:p>
        </w:tc>
      </w:tr>
      <w:tr w:rsidR="001B5FA1" w14:paraId="4241CF1C" w14:textId="77777777" w:rsidTr="001B5FA1">
        <w:tc>
          <w:tcPr>
            <w:tcW w:w="2972" w:type="dxa"/>
          </w:tcPr>
          <w:p w14:paraId="5E83E60A" w14:textId="56CCE4EB" w:rsidR="001B5FA1" w:rsidRDefault="001B5FA1" w:rsidP="00281D7A">
            <w:pPr>
              <w:jc w:val="both"/>
            </w:pPr>
            <w:r>
              <w:t>Otras relacionadas con otras cuestiones de la entidad de Inspección</w:t>
            </w:r>
          </w:p>
        </w:tc>
        <w:tc>
          <w:tcPr>
            <w:tcW w:w="5522" w:type="dxa"/>
          </w:tcPr>
          <w:p w14:paraId="051CF078" w14:textId="77777777" w:rsidR="001B5FA1" w:rsidRDefault="001B5FA1" w:rsidP="00281D7A">
            <w:pPr>
              <w:jc w:val="both"/>
            </w:pPr>
          </w:p>
        </w:tc>
      </w:tr>
    </w:tbl>
    <w:p w14:paraId="2004C9CF" w14:textId="77777777" w:rsidR="001B5FA1" w:rsidRDefault="001B5FA1" w:rsidP="00281D7A">
      <w:pPr>
        <w:jc w:val="both"/>
      </w:pPr>
    </w:p>
    <w:p w14:paraId="54DA4D86" w14:textId="4F4EE06E" w:rsidR="001B5FA1" w:rsidRPr="0018024A" w:rsidRDefault="001B5FA1" w:rsidP="00281D7A">
      <w:pPr>
        <w:jc w:val="both"/>
      </w:pPr>
      <w:r>
        <w:t>Describir a continuación la queja (extensión libre)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FA1" w14:paraId="4FC29469" w14:textId="77777777" w:rsidTr="001B5FA1">
        <w:tc>
          <w:tcPr>
            <w:tcW w:w="8494" w:type="dxa"/>
          </w:tcPr>
          <w:p w14:paraId="285D7F72" w14:textId="77777777" w:rsidR="001B5FA1" w:rsidRDefault="001B5FA1" w:rsidP="00281D7A">
            <w:pPr>
              <w:jc w:val="both"/>
            </w:pPr>
          </w:p>
          <w:p w14:paraId="5B468B34" w14:textId="77777777" w:rsidR="001B5FA1" w:rsidRDefault="001B5FA1" w:rsidP="00281D7A">
            <w:pPr>
              <w:jc w:val="both"/>
            </w:pPr>
          </w:p>
          <w:p w14:paraId="0E725E47" w14:textId="77777777" w:rsidR="001B5FA1" w:rsidRDefault="001B5FA1" w:rsidP="00281D7A">
            <w:pPr>
              <w:jc w:val="both"/>
            </w:pPr>
          </w:p>
          <w:p w14:paraId="175FC2D8" w14:textId="773233C5" w:rsidR="001B5FA1" w:rsidRDefault="001B5FA1" w:rsidP="00281D7A">
            <w:pPr>
              <w:jc w:val="both"/>
            </w:pPr>
          </w:p>
        </w:tc>
      </w:tr>
    </w:tbl>
    <w:p w14:paraId="7379F009" w14:textId="77777777" w:rsidR="001B5FA1" w:rsidRDefault="001B5FA1" w:rsidP="00281D7A">
      <w:pPr>
        <w:jc w:val="both"/>
      </w:pPr>
    </w:p>
    <w:p w14:paraId="4FD94CF5" w14:textId="285F377F" w:rsidR="001B5FA1" w:rsidRDefault="001B5FA1" w:rsidP="00281D7A">
      <w:pPr>
        <w:jc w:val="both"/>
      </w:pPr>
      <w:r>
        <w:t>Documentos que se acompañan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FA1" w14:paraId="6129CE98" w14:textId="77777777" w:rsidTr="001B5FA1">
        <w:tc>
          <w:tcPr>
            <w:tcW w:w="8494" w:type="dxa"/>
          </w:tcPr>
          <w:p w14:paraId="196D9085" w14:textId="77777777" w:rsidR="001B5FA1" w:rsidRDefault="001B5FA1" w:rsidP="00281D7A">
            <w:pPr>
              <w:jc w:val="both"/>
            </w:pPr>
          </w:p>
          <w:p w14:paraId="1BF0A000" w14:textId="77777777" w:rsidR="001B5FA1" w:rsidRDefault="001B5FA1" w:rsidP="00281D7A">
            <w:pPr>
              <w:jc w:val="both"/>
            </w:pPr>
          </w:p>
          <w:p w14:paraId="4BB14F12" w14:textId="77777777" w:rsidR="001B5FA1" w:rsidRDefault="001B5FA1" w:rsidP="00281D7A">
            <w:pPr>
              <w:jc w:val="both"/>
            </w:pPr>
          </w:p>
          <w:p w14:paraId="73C17EC9" w14:textId="7936F065" w:rsidR="001B5FA1" w:rsidRDefault="001B5FA1" w:rsidP="00281D7A">
            <w:pPr>
              <w:jc w:val="both"/>
            </w:pPr>
          </w:p>
        </w:tc>
      </w:tr>
    </w:tbl>
    <w:p w14:paraId="7D0295A9" w14:textId="67348023" w:rsidR="004D5152" w:rsidRDefault="004D5152" w:rsidP="00281D7A">
      <w:pPr>
        <w:jc w:val="both"/>
      </w:pPr>
    </w:p>
    <w:sectPr w:rsidR="004D515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F273" w14:textId="77777777" w:rsidR="008E0AF7" w:rsidRDefault="008E0AF7" w:rsidP="00A72C35">
      <w:pPr>
        <w:spacing w:after="0" w:line="240" w:lineRule="auto"/>
      </w:pPr>
      <w:r>
        <w:separator/>
      </w:r>
    </w:p>
  </w:endnote>
  <w:endnote w:type="continuationSeparator" w:id="0">
    <w:p w14:paraId="55D6E90E" w14:textId="77777777" w:rsidR="008E0AF7" w:rsidRDefault="008E0AF7" w:rsidP="00A72C35">
      <w:pPr>
        <w:spacing w:after="0" w:line="240" w:lineRule="auto"/>
      </w:pPr>
      <w:r>
        <w:continuationSeparator/>
      </w:r>
    </w:p>
  </w:endnote>
  <w:endnote w:type="continuationNotice" w:id="1">
    <w:p w14:paraId="0D15BEBD" w14:textId="77777777" w:rsidR="008E0AF7" w:rsidRDefault="008E0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6E30" w14:textId="42FAED56" w:rsidR="00791F12" w:rsidRDefault="00AA7B82">
    <w:pPr>
      <w:pStyle w:val="Piedepgina"/>
    </w:pPr>
    <w:r>
      <w:rPr>
        <w:b/>
        <w:bCs/>
        <w:lang w:eastAsia="es-ES_tradnl"/>
      </w:rPr>
      <w:t>IEE-MO-AO-</w:t>
    </w:r>
    <w:proofErr w:type="spellStart"/>
    <w:r>
      <w:rPr>
        <w:b/>
        <w:bCs/>
        <w:lang w:eastAsia="es-ES_tradnl"/>
      </w:rPr>
      <w:t>FQyA</w:t>
    </w:r>
    <w:proofErr w:type="spellEnd"/>
    <w:r>
      <w:rPr>
        <w:b/>
        <w:bCs/>
        <w:lang w:eastAsia="es-ES_tradnl"/>
      </w:rPr>
      <w:t xml:space="preserve">                                             </w:t>
    </w:r>
    <w:r w:rsidR="00855E77">
      <w:rPr>
        <w:b/>
        <w:bCs/>
        <w:lang w:eastAsia="es-ES_tradnl"/>
      </w:rPr>
      <w:t>08/03/2021</w:t>
    </w:r>
    <w:r>
      <w:rPr>
        <w:b/>
        <w:bCs/>
        <w:lang w:eastAsia="es-ES_tradnl"/>
      </w:rPr>
      <w:t xml:space="preserve">                                                                  v.</w:t>
    </w:r>
    <w:r w:rsidR="00855E77">
      <w:rPr>
        <w:b/>
        <w:bCs/>
        <w:lang w:eastAsia="es-ES_tradn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C8FB" w14:textId="77777777" w:rsidR="008E0AF7" w:rsidRDefault="008E0AF7" w:rsidP="00A72C35">
      <w:pPr>
        <w:spacing w:after="0" w:line="240" w:lineRule="auto"/>
      </w:pPr>
      <w:r>
        <w:separator/>
      </w:r>
    </w:p>
  </w:footnote>
  <w:footnote w:type="continuationSeparator" w:id="0">
    <w:p w14:paraId="63C77105" w14:textId="77777777" w:rsidR="008E0AF7" w:rsidRDefault="008E0AF7" w:rsidP="00A72C35">
      <w:pPr>
        <w:spacing w:after="0" w:line="240" w:lineRule="auto"/>
      </w:pPr>
      <w:r>
        <w:continuationSeparator/>
      </w:r>
    </w:p>
  </w:footnote>
  <w:footnote w:type="continuationNotice" w:id="1">
    <w:p w14:paraId="5D8E5620" w14:textId="77777777" w:rsidR="008E0AF7" w:rsidRDefault="008E0AF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DD"/>
    <w:rsid w:val="00005233"/>
    <w:rsid w:val="000052DA"/>
    <w:rsid w:val="00011331"/>
    <w:rsid w:val="00036ED3"/>
    <w:rsid w:val="000455FA"/>
    <w:rsid w:val="00060EFA"/>
    <w:rsid w:val="00077A17"/>
    <w:rsid w:val="00087D32"/>
    <w:rsid w:val="000E4FBE"/>
    <w:rsid w:val="00107280"/>
    <w:rsid w:val="00120D5C"/>
    <w:rsid w:val="00133F99"/>
    <w:rsid w:val="0018024A"/>
    <w:rsid w:val="001B5FA1"/>
    <w:rsid w:val="001C30C5"/>
    <w:rsid w:val="001E0405"/>
    <w:rsid w:val="002072F8"/>
    <w:rsid w:val="0026621A"/>
    <w:rsid w:val="00272ED9"/>
    <w:rsid w:val="002803B3"/>
    <w:rsid w:val="00281D7A"/>
    <w:rsid w:val="002B7A69"/>
    <w:rsid w:val="003036C2"/>
    <w:rsid w:val="00362838"/>
    <w:rsid w:val="003640B0"/>
    <w:rsid w:val="0036667C"/>
    <w:rsid w:val="00374A31"/>
    <w:rsid w:val="003A6102"/>
    <w:rsid w:val="003C7E00"/>
    <w:rsid w:val="003E7738"/>
    <w:rsid w:val="00437BEF"/>
    <w:rsid w:val="004558FB"/>
    <w:rsid w:val="004A3D4C"/>
    <w:rsid w:val="004D5152"/>
    <w:rsid w:val="004D575A"/>
    <w:rsid w:val="00500701"/>
    <w:rsid w:val="005A6FE9"/>
    <w:rsid w:val="005B4B7B"/>
    <w:rsid w:val="005D1EBB"/>
    <w:rsid w:val="005E5F50"/>
    <w:rsid w:val="00611DDC"/>
    <w:rsid w:val="00646F81"/>
    <w:rsid w:val="006D546A"/>
    <w:rsid w:val="006D6540"/>
    <w:rsid w:val="006D7C5E"/>
    <w:rsid w:val="006E00DE"/>
    <w:rsid w:val="00726E68"/>
    <w:rsid w:val="00791F12"/>
    <w:rsid w:val="007B1E12"/>
    <w:rsid w:val="00807208"/>
    <w:rsid w:val="00814899"/>
    <w:rsid w:val="00855E77"/>
    <w:rsid w:val="0085653D"/>
    <w:rsid w:val="00887EEB"/>
    <w:rsid w:val="008C228D"/>
    <w:rsid w:val="008E0AF7"/>
    <w:rsid w:val="00925298"/>
    <w:rsid w:val="0093660F"/>
    <w:rsid w:val="00973AE7"/>
    <w:rsid w:val="00974AE7"/>
    <w:rsid w:val="009D1FDD"/>
    <w:rsid w:val="009E153F"/>
    <w:rsid w:val="00A17449"/>
    <w:rsid w:val="00A175ED"/>
    <w:rsid w:val="00A30696"/>
    <w:rsid w:val="00A44811"/>
    <w:rsid w:val="00A61BAA"/>
    <w:rsid w:val="00A72C35"/>
    <w:rsid w:val="00AA5E67"/>
    <w:rsid w:val="00AA7B82"/>
    <w:rsid w:val="00B332CF"/>
    <w:rsid w:val="00B3350B"/>
    <w:rsid w:val="00B37FAA"/>
    <w:rsid w:val="00B60391"/>
    <w:rsid w:val="00B633F8"/>
    <w:rsid w:val="00B723AF"/>
    <w:rsid w:val="00BA038B"/>
    <w:rsid w:val="00BB277E"/>
    <w:rsid w:val="00BE7ACB"/>
    <w:rsid w:val="00C01200"/>
    <w:rsid w:val="00C213BA"/>
    <w:rsid w:val="00C533FE"/>
    <w:rsid w:val="00C6418C"/>
    <w:rsid w:val="00C86A01"/>
    <w:rsid w:val="00CF04A6"/>
    <w:rsid w:val="00D41264"/>
    <w:rsid w:val="00D4153E"/>
    <w:rsid w:val="00D51B08"/>
    <w:rsid w:val="00D70A88"/>
    <w:rsid w:val="00DB5D27"/>
    <w:rsid w:val="00DE1D8F"/>
    <w:rsid w:val="00DF6A33"/>
    <w:rsid w:val="00E16755"/>
    <w:rsid w:val="00E45A80"/>
    <w:rsid w:val="00E64FA9"/>
    <w:rsid w:val="00E83AF5"/>
    <w:rsid w:val="00EE494F"/>
    <w:rsid w:val="00F01409"/>
    <w:rsid w:val="00F03607"/>
    <w:rsid w:val="00F12D89"/>
    <w:rsid w:val="00F24283"/>
    <w:rsid w:val="00F30B4B"/>
    <w:rsid w:val="00F677A2"/>
    <w:rsid w:val="00F95B86"/>
    <w:rsid w:val="00FD7D14"/>
    <w:rsid w:val="45BBE3AA"/>
    <w:rsid w:val="6584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8078"/>
  <w15:chartTrackingRefBased/>
  <w15:docId w15:val="{2A778593-1085-4EF0-8F42-EE34BB4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35"/>
  </w:style>
  <w:style w:type="paragraph" w:styleId="Piedepgina">
    <w:name w:val="footer"/>
    <w:basedOn w:val="Normal"/>
    <w:link w:val="PiedepginaCar"/>
    <w:uiPriority w:val="99"/>
    <w:unhideWhenUsed/>
    <w:rsid w:val="00A7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35"/>
  </w:style>
  <w:style w:type="character" w:styleId="Hipervnculo">
    <w:name w:val="Hyperlink"/>
    <w:basedOn w:val="Fuentedeprrafopredeter"/>
    <w:uiPriority w:val="99"/>
    <w:unhideWhenUsed/>
    <w:rsid w:val="00BB27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77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366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onatti@bonattipena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6603CDE767348A0A2945A1BBD7782" ma:contentTypeVersion="10" ma:contentTypeDescription="Crear nuevo documento." ma:contentTypeScope="" ma:versionID="49a253cf9632438aee460e117342891f">
  <xsd:schema xmlns:xsd="http://www.w3.org/2001/XMLSchema" xmlns:xs="http://www.w3.org/2001/XMLSchema" xmlns:p="http://schemas.microsoft.com/office/2006/metadata/properties" xmlns:ns2="fcc7f71a-f3f3-4bc0-a520-f6844a6f4e45" targetNamespace="http://schemas.microsoft.com/office/2006/metadata/properties" ma:root="true" ma:fieldsID="baaee7e0882f77a205bf062c83bd8b62" ns2:_="">
    <xsd:import namespace="fcc7f71a-f3f3-4bc0-a520-f6844a6f4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f71a-f3f3-4bc0-a520-f6844a6f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FAB81-EC8B-4B3C-B29B-6DD9D9456B71}"/>
</file>

<file path=customXml/itemProps2.xml><?xml version="1.0" encoding="utf-8"?>
<ds:datastoreItem xmlns:ds="http://schemas.openxmlformats.org/officeDocument/2006/customXml" ds:itemID="{6332D7C2-EA80-42F6-A812-4605FDE75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D8CEE-F9B0-4527-A4B8-41B985DBA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5959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Luis Bonatti Bonet</dc:creator>
  <cp:keywords/>
  <dc:description/>
  <cp:lastModifiedBy>Francisco Bonatti Bonet</cp:lastModifiedBy>
  <cp:revision>8</cp:revision>
  <dcterms:created xsi:type="dcterms:W3CDTF">2021-04-16T14:50:00Z</dcterms:created>
  <dcterms:modified xsi:type="dcterms:W3CDTF">2021-04-16T14:56:00Z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0x0101006F76603CDE767348A0A2945A1BBD7782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ExtendedDescription">
    <vt:lpwstr/>
  </property>
</Properties>
</file>